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发票拒收证明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优刻得科技股份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贵司于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日开给我司（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  <w:lang w:val="en-US" w:eastAsia="zh-CN"/>
        </w:rPr>
        <w:t>）增值税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（专用/普通）</w:t>
      </w:r>
      <w:r>
        <w:rPr>
          <w:rFonts w:hint="eastAsia"/>
          <w:sz w:val="28"/>
          <w:szCs w:val="28"/>
          <w:lang w:val="en-US" w:eastAsia="zh-CN"/>
        </w:rPr>
        <w:t>发票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份，发票代码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>，发票号码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>，不含税金额：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，税额：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，价税合计：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>原因，因此我单位未进行认证抵扣，特此拒收。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我司提供的说明和附送资料内容真实、完整、准确，并对此承担相应法律责任。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将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  <w:lang w:val="en-US" w:eastAsia="zh-CN"/>
        </w:rPr>
        <w:t>变更为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3920" w:firstLineChars="14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3920" w:firstLineChars="14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3920" w:firstLineChars="14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3920" w:firstLineChars="14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3920" w:firstLineChars="14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4480" w:firstLineChars="16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32DF2"/>
    <w:rsid w:val="074C5D84"/>
    <w:rsid w:val="6D732D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2017-07-05T02:25:00Z</dcterms:created>
  <dc:creator>Administrator</dc:creator>
  <cp:lastModifiedBy>Administrator</cp:lastModifiedBy>
  <dcterms:modified xsi:type="dcterms:W3CDTF">2018-10-30T10:20:32Z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